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38" w:rsidRPr="00D34B49" w:rsidRDefault="00CF4038" w:rsidP="00D6651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B49">
        <w:rPr>
          <w:rFonts w:ascii="標楷體" w:eastAsia="標楷體" w:hAnsi="標楷體"/>
          <w:b/>
          <w:sz w:val="32"/>
          <w:szCs w:val="32"/>
        </w:rPr>
        <w:t>國立臺灣科技大學</w:t>
      </w:r>
      <w:r w:rsidRPr="00D34B49">
        <w:rPr>
          <w:rFonts w:ascii="標楷體" w:eastAsia="標楷體" w:hAnsi="標楷體" w:hint="eastAsia"/>
          <w:b/>
          <w:sz w:val="32"/>
          <w:szCs w:val="32"/>
        </w:rPr>
        <w:t>材料科學與工程系</w:t>
      </w:r>
      <w:r w:rsidRPr="00D34B49">
        <w:rPr>
          <w:rFonts w:ascii="標楷體" w:eastAsia="標楷體" w:hAnsi="標楷體"/>
          <w:b/>
          <w:sz w:val="32"/>
          <w:szCs w:val="32"/>
        </w:rPr>
        <w:t>提前畢業辦法</w:t>
      </w:r>
      <w:bookmarkStart w:id="0" w:name="_GoBack"/>
      <w:bookmarkEnd w:id="0"/>
    </w:p>
    <w:p w:rsidR="00D34B49" w:rsidRPr="00D34B49" w:rsidRDefault="00B56221" w:rsidP="00D34B49">
      <w:pPr>
        <w:autoSpaceDE w:val="0"/>
        <w:autoSpaceDN w:val="0"/>
        <w:adjustRightInd w:val="0"/>
        <w:spacing w:afterLines="50" w:after="180" w:line="320" w:lineRule="exact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111</w:t>
      </w:r>
      <w:r w:rsidR="00D34B49" w:rsidRPr="00D34B49">
        <w:rPr>
          <w:rFonts w:ascii="標楷體" w:eastAsia="標楷體" w:hAnsi="標楷體" w:cs="DFKaiShu-SB-Estd-BF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3</w:t>
      </w:r>
      <w:r w:rsidR="00D34B49" w:rsidRPr="00D34B49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="00D34B49" w:rsidRPr="00D34B49">
        <w:rPr>
          <w:rFonts w:ascii="標楷體" w:eastAsia="標楷體" w:hAnsi="標楷體" w:cs="DFKaiShu-SB-Estd-BF" w:hint="eastAsia"/>
          <w:kern w:val="0"/>
          <w:sz w:val="20"/>
          <w:szCs w:val="20"/>
        </w:rPr>
        <w:t>日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11006</w:t>
      </w:r>
      <w:r w:rsidR="00D34B49" w:rsidRPr="00D34B49">
        <w:rPr>
          <w:rFonts w:ascii="標楷體" w:eastAsia="標楷體" w:hAnsi="標楷體" w:cs="DFKaiShu-SB-Estd-BF" w:hint="eastAsia"/>
          <w:kern w:val="0"/>
          <w:sz w:val="20"/>
          <w:szCs w:val="20"/>
        </w:rPr>
        <w:t>次系務會議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</w:t>
      </w:r>
      <w:r w:rsidR="00D34B49">
        <w:rPr>
          <w:rFonts w:ascii="標楷體" w:eastAsia="標楷體" w:hAnsi="標楷體" w:cs="DFKaiShu-SB-Estd-BF" w:hint="eastAsia"/>
          <w:kern w:val="0"/>
          <w:sz w:val="20"/>
          <w:szCs w:val="20"/>
        </w:rPr>
        <w:t>通過</w:t>
      </w:r>
    </w:p>
    <w:p w:rsidR="00CF4038" w:rsidRPr="00CF4038" w:rsidRDefault="00D66519" w:rsidP="00711DF1">
      <w:pPr>
        <w:autoSpaceDE w:val="0"/>
        <w:autoSpaceDN w:val="0"/>
        <w:adjustRightInd w:val="0"/>
        <w:spacing w:line="480" w:lineRule="exact"/>
        <w:ind w:left="980" w:hangingChars="350" w:hanging="980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第一條 </w:t>
      </w:r>
      <w:r w:rsidR="00CF4038" w:rsidRPr="00CF4038">
        <w:rPr>
          <w:rFonts w:ascii="標楷體" w:eastAsia="標楷體" w:hAnsi="標楷體" w:cs="微軟正黑體"/>
          <w:kern w:val="0"/>
          <w:sz w:val="28"/>
          <w:szCs w:val="28"/>
        </w:rPr>
        <w:t>依據大學法第二十六條暨本校學則第三十七條訂定本辦法。</w:t>
      </w:r>
    </w:p>
    <w:p w:rsidR="00CF4038" w:rsidRPr="00D66519" w:rsidRDefault="00D66519" w:rsidP="00711DF1">
      <w:pPr>
        <w:autoSpaceDE w:val="0"/>
        <w:autoSpaceDN w:val="0"/>
        <w:adjustRightInd w:val="0"/>
        <w:spacing w:line="480" w:lineRule="exact"/>
        <w:ind w:left="980" w:hangingChars="350" w:hanging="980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第二條 </w:t>
      </w:r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本系</w:t>
      </w:r>
      <w:r w:rsidR="00CF4038" w:rsidRPr="00D66519">
        <w:rPr>
          <w:rFonts w:ascii="標楷體" w:eastAsia="標楷體" w:hAnsi="標楷體" w:cs="微軟正黑體"/>
          <w:kern w:val="0"/>
          <w:sz w:val="28"/>
          <w:szCs w:val="28"/>
        </w:rPr>
        <w:t>大學部學生於最低修業期限屆滿前一學期或</w:t>
      </w:r>
      <w:proofErr w:type="gramStart"/>
      <w:r w:rsidR="00CF4038" w:rsidRPr="00D66519">
        <w:rPr>
          <w:rFonts w:ascii="標楷體" w:eastAsia="標楷體" w:hAnsi="標楷體" w:cs="微軟正黑體"/>
          <w:kern w:val="0"/>
          <w:sz w:val="28"/>
          <w:szCs w:val="28"/>
        </w:rPr>
        <w:t>一</w:t>
      </w:r>
      <w:proofErr w:type="gramEnd"/>
      <w:r w:rsidR="00CF4038" w:rsidRPr="00D66519">
        <w:rPr>
          <w:rFonts w:ascii="標楷體" w:eastAsia="標楷體" w:hAnsi="標楷體" w:cs="微軟正黑體"/>
          <w:kern w:val="0"/>
          <w:sz w:val="28"/>
          <w:szCs w:val="28"/>
        </w:rPr>
        <w:t>學年，修滿畢業應修學分數，</w:t>
      </w:r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並已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達</w:t>
      </w:r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畢業條件者，</w:t>
      </w:r>
      <w:r w:rsidR="00CF4038" w:rsidRPr="00D66519">
        <w:rPr>
          <w:rFonts w:ascii="標楷體" w:eastAsia="標楷體" w:hAnsi="標楷體" w:cs="微軟正黑體"/>
          <w:kern w:val="0"/>
          <w:sz w:val="28"/>
          <w:szCs w:val="28"/>
        </w:rPr>
        <w:t>得申請提前畢業。</w:t>
      </w:r>
    </w:p>
    <w:p w:rsidR="00CB6BBF" w:rsidRDefault="00CF4038" w:rsidP="00711DF1">
      <w:pPr>
        <w:pStyle w:val="a3"/>
        <w:autoSpaceDE w:val="0"/>
        <w:autoSpaceDN w:val="0"/>
        <w:adjustRightInd w:val="0"/>
        <w:spacing w:line="480" w:lineRule="exact"/>
        <w:ind w:leftChars="0" w:left="993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 w:rsidRPr="00CF4038">
        <w:rPr>
          <w:rFonts w:ascii="標楷體" w:eastAsia="標楷體" w:hAnsi="標楷體" w:cs="微軟正黑體"/>
          <w:kern w:val="0"/>
          <w:sz w:val="28"/>
          <w:szCs w:val="28"/>
        </w:rPr>
        <w:t>除前項規定外，尚應符合下列條件之</w:t>
      </w:r>
      <w:proofErr w:type="gramStart"/>
      <w:r w:rsidRPr="00CF4038">
        <w:rPr>
          <w:rFonts w:ascii="標楷體" w:eastAsia="標楷體" w:hAnsi="標楷體" w:cs="微軟正黑體"/>
          <w:kern w:val="0"/>
          <w:sz w:val="28"/>
          <w:szCs w:val="28"/>
        </w:rPr>
        <w:t>一</w:t>
      </w:r>
      <w:proofErr w:type="gramEnd"/>
      <w:r w:rsidRPr="00CF4038">
        <w:rPr>
          <w:rFonts w:ascii="標楷體" w:eastAsia="標楷體" w:hAnsi="標楷體" w:cs="微軟正黑體"/>
          <w:kern w:val="0"/>
          <w:sz w:val="28"/>
          <w:szCs w:val="28"/>
        </w:rPr>
        <w:t>。</w:t>
      </w:r>
    </w:p>
    <w:p w:rsidR="00D66519" w:rsidRDefault="004B679D" w:rsidP="00711DF1">
      <w:pPr>
        <w:pStyle w:val="a3"/>
        <w:autoSpaceDE w:val="0"/>
        <w:autoSpaceDN w:val="0"/>
        <w:adjustRightInd w:val="0"/>
        <w:spacing w:line="480" w:lineRule="exact"/>
        <w:ind w:leftChars="354" w:left="1558" w:hangingChars="253" w:hanging="708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CF4038" w:rsidRPr="00CF4038">
        <w:rPr>
          <w:rFonts w:ascii="標楷體" w:eastAsia="標楷體" w:hAnsi="標楷體" w:cs="微軟正黑體"/>
          <w:kern w:val="0"/>
          <w:sz w:val="28"/>
          <w:szCs w:val="28"/>
        </w:rPr>
        <w:t>一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、</w:t>
      </w:r>
      <w:r w:rsidR="00D34B49">
        <w:rPr>
          <w:rFonts w:ascii="標楷體" w:eastAsia="標楷體" w:hAnsi="標楷體" w:cs="微軟正黑體" w:hint="eastAsia"/>
          <w:kern w:val="0"/>
          <w:sz w:val="28"/>
          <w:szCs w:val="28"/>
        </w:rPr>
        <w:t>歷年</w:t>
      </w:r>
      <w:r w:rsidR="00D34B4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學業總成績</w:t>
      </w:r>
      <w:r w:rsidR="00D34B49">
        <w:rPr>
          <w:rFonts w:ascii="標楷體" w:eastAsia="標楷體" w:hAnsi="標楷體" w:cs="微軟正黑體" w:hint="eastAsia"/>
          <w:kern w:val="0"/>
          <w:sz w:val="28"/>
          <w:szCs w:val="28"/>
        </w:rPr>
        <w:t>排名</w:t>
      </w:r>
      <w:r w:rsidR="00D34B4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在</w:t>
      </w:r>
      <w:r w:rsidR="00D34B49">
        <w:rPr>
          <w:rFonts w:ascii="標楷體" w:eastAsia="標楷體" w:hAnsi="標楷體" w:cs="微軟正黑體" w:hint="eastAsia"/>
          <w:kern w:val="0"/>
          <w:sz w:val="28"/>
          <w:szCs w:val="28"/>
        </w:rPr>
        <w:t>該</w:t>
      </w:r>
      <w:r w:rsidR="00D34B4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班</w:t>
      </w:r>
      <w:r w:rsidR="00D34B49">
        <w:rPr>
          <w:rFonts w:ascii="標楷體" w:eastAsia="標楷體" w:hAnsi="標楷體" w:cs="微軟正黑體" w:hint="eastAsia"/>
          <w:kern w:val="0"/>
          <w:sz w:val="28"/>
          <w:szCs w:val="28"/>
        </w:rPr>
        <w:t>或全系</w:t>
      </w:r>
      <w:r w:rsidR="00D66519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前百分之</w:t>
      </w:r>
      <w:r w:rsidR="00D66519">
        <w:rPr>
          <w:rFonts w:ascii="標楷體" w:eastAsia="標楷體" w:hAnsi="標楷體" w:cs="微軟正黑體" w:hint="eastAsia"/>
          <w:kern w:val="0"/>
          <w:sz w:val="28"/>
          <w:szCs w:val="28"/>
        </w:rPr>
        <w:t>四</w:t>
      </w:r>
      <w:r w:rsidR="00D66519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十</w:t>
      </w:r>
      <w:r w:rsidR="00D34B49">
        <w:rPr>
          <w:rFonts w:ascii="標楷體" w:eastAsia="標楷體" w:hAnsi="標楷體" w:cs="微軟正黑體" w:hint="eastAsia"/>
          <w:kern w:val="0"/>
          <w:sz w:val="28"/>
          <w:szCs w:val="28"/>
        </w:rPr>
        <w:t>(計算至申請前一學期)</w:t>
      </w:r>
      <w:r w:rsidR="00D66519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CF4038" w:rsidRPr="00D66519" w:rsidRDefault="004B679D" w:rsidP="00711DF1">
      <w:pPr>
        <w:pStyle w:val="a3"/>
        <w:autoSpaceDE w:val="0"/>
        <w:autoSpaceDN w:val="0"/>
        <w:adjustRightInd w:val="0"/>
        <w:spacing w:line="480" w:lineRule="exact"/>
        <w:ind w:leftChars="354" w:left="1558" w:hangingChars="253" w:hanging="70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D66519">
        <w:rPr>
          <w:rFonts w:ascii="標楷體" w:eastAsia="標楷體" w:hAnsi="標楷體" w:cs="微軟正黑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、</w:t>
      </w:r>
      <w:r w:rsidR="00CF4038" w:rsidRPr="00D66519">
        <w:rPr>
          <w:rFonts w:ascii="標楷體" w:eastAsia="標楷體" w:hAnsi="標楷體" w:cs="微軟正黑體"/>
          <w:kern w:val="0"/>
          <w:sz w:val="28"/>
          <w:szCs w:val="28"/>
        </w:rPr>
        <w:t>錄取</w:t>
      </w:r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本校</w:t>
      </w:r>
      <w:r w:rsidR="00337A9D">
        <w:rPr>
          <w:rFonts w:ascii="標楷體" w:eastAsia="標楷體" w:hAnsi="標楷體" w:cs="微軟正黑體" w:hint="eastAsia"/>
          <w:kern w:val="0"/>
          <w:sz w:val="28"/>
          <w:szCs w:val="28"/>
        </w:rPr>
        <w:t>或QS世界大學排名前500名學校之</w:t>
      </w:r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材料相關領域研究所，</w:t>
      </w:r>
      <w:r w:rsidR="00337A9D">
        <w:rPr>
          <w:rFonts w:ascii="標楷體" w:eastAsia="標楷體" w:hAnsi="標楷體" w:cs="微軟正黑體" w:hint="eastAsia"/>
          <w:kern w:val="0"/>
          <w:sz w:val="28"/>
          <w:szCs w:val="28"/>
        </w:rPr>
        <w:t>並</w:t>
      </w:r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經系</w:t>
      </w:r>
      <w:proofErr w:type="gramStart"/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務</w:t>
      </w:r>
      <w:proofErr w:type="gramEnd"/>
      <w:r w:rsidR="00CB6BBF" w:rsidRPr="00D66519">
        <w:rPr>
          <w:rFonts w:ascii="標楷體" w:eastAsia="標楷體" w:hAnsi="標楷體" w:cs="微軟正黑體" w:hint="eastAsia"/>
          <w:kern w:val="0"/>
          <w:sz w:val="28"/>
          <w:szCs w:val="28"/>
        </w:rPr>
        <w:t>會議通過</w:t>
      </w:r>
      <w:r w:rsidR="00CF4038" w:rsidRPr="00D66519">
        <w:rPr>
          <w:rFonts w:ascii="標楷體" w:eastAsia="標楷體" w:hAnsi="標楷體" w:cs="微軟正黑體"/>
          <w:kern w:val="0"/>
          <w:sz w:val="28"/>
          <w:szCs w:val="28"/>
        </w:rPr>
        <w:t>。</w:t>
      </w:r>
    </w:p>
    <w:p w:rsidR="00CF4038" w:rsidRPr="00D34B49" w:rsidRDefault="00D34B49" w:rsidP="00711DF1">
      <w:pPr>
        <w:autoSpaceDE w:val="0"/>
        <w:autoSpaceDN w:val="0"/>
        <w:adjustRightInd w:val="0"/>
        <w:spacing w:line="480" w:lineRule="exact"/>
        <w:ind w:left="980" w:hangingChars="350" w:hanging="980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第三條 </w:t>
      </w:r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符合第二條規定條件之學生得</w:t>
      </w:r>
      <w:r w:rsidR="003B5717">
        <w:rPr>
          <w:rFonts w:ascii="標楷體" w:eastAsia="標楷體" w:hAnsi="標楷體" w:cs="微軟正黑體" w:hint="eastAsia"/>
          <w:kern w:val="0"/>
          <w:sz w:val="28"/>
          <w:szCs w:val="28"/>
        </w:rPr>
        <w:t>檢附相關證明</w:t>
      </w:r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向</w:t>
      </w:r>
      <w:r w:rsidR="00002FAE">
        <w:rPr>
          <w:rFonts w:ascii="標楷體" w:eastAsia="標楷體" w:hAnsi="標楷體" w:cs="微軟正黑體" w:hint="eastAsia"/>
          <w:kern w:val="0"/>
          <w:sz w:val="28"/>
          <w:szCs w:val="28"/>
        </w:rPr>
        <w:t>本系</w:t>
      </w:r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提出申請，經</w:t>
      </w:r>
      <w:r w:rsidR="00D6651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系</w:t>
      </w:r>
      <w:proofErr w:type="gramStart"/>
      <w:r w:rsidR="00D6651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務</w:t>
      </w:r>
      <w:proofErr w:type="gramEnd"/>
      <w:r w:rsidR="00D6651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會議</w:t>
      </w:r>
      <w:r w:rsidR="00D66519" w:rsidRPr="00D34B49">
        <w:rPr>
          <w:rFonts w:ascii="標楷體" w:eastAsia="標楷體" w:hAnsi="標楷體" w:cs="微軟正黑體"/>
          <w:kern w:val="0"/>
          <w:sz w:val="28"/>
          <w:szCs w:val="28"/>
        </w:rPr>
        <w:t>通過後，報請教務</w:t>
      </w:r>
      <w:r w:rsidR="00D66519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處</w:t>
      </w:r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核定之。</w:t>
      </w:r>
    </w:p>
    <w:p w:rsidR="003C3CAE" w:rsidRPr="00D34B49" w:rsidRDefault="00D34B49" w:rsidP="00711DF1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第四條 </w:t>
      </w:r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本辦法經</w:t>
      </w:r>
      <w:r w:rsidR="00CF4038" w:rsidRPr="00D34B49">
        <w:rPr>
          <w:rFonts w:ascii="標楷體" w:eastAsia="標楷體" w:hAnsi="標楷體" w:cs="微軟正黑體" w:hint="eastAsia"/>
          <w:kern w:val="0"/>
          <w:sz w:val="28"/>
          <w:szCs w:val="28"/>
        </w:rPr>
        <w:t>系</w:t>
      </w:r>
      <w:proofErr w:type="gramStart"/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務</w:t>
      </w:r>
      <w:proofErr w:type="gramEnd"/>
      <w:r w:rsidR="00CF4038" w:rsidRPr="00D34B49">
        <w:rPr>
          <w:rFonts w:ascii="標楷體" w:eastAsia="標楷體" w:hAnsi="標楷體" w:cs="微軟正黑體"/>
          <w:kern w:val="0"/>
          <w:sz w:val="28"/>
          <w:szCs w:val="28"/>
        </w:rPr>
        <w:t>會議通過後實施，修正時亦同。</w:t>
      </w:r>
    </w:p>
    <w:sectPr w:rsidR="003C3CAE" w:rsidRPr="00D34B49" w:rsidSect="00D34B4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52" w:rsidRDefault="00CF4B52" w:rsidP="00337A9D">
      <w:r>
        <w:separator/>
      </w:r>
    </w:p>
  </w:endnote>
  <w:endnote w:type="continuationSeparator" w:id="0">
    <w:p w:rsidR="00CF4B52" w:rsidRDefault="00CF4B52" w:rsidP="0033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52" w:rsidRDefault="00CF4B52" w:rsidP="00337A9D">
      <w:r>
        <w:separator/>
      </w:r>
    </w:p>
  </w:footnote>
  <w:footnote w:type="continuationSeparator" w:id="0">
    <w:p w:rsidR="00CF4B52" w:rsidRDefault="00CF4B52" w:rsidP="0033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116"/>
    <w:multiLevelType w:val="hybridMultilevel"/>
    <w:tmpl w:val="28129920"/>
    <w:lvl w:ilvl="0" w:tplc="F7622390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621F1"/>
    <w:multiLevelType w:val="hybridMultilevel"/>
    <w:tmpl w:val="E138D758"/>
    <w:lvl w:ilvl="0" w:tplc="8214C0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38"/>
    <w:rsid w:val="00002FAE"/>
    <w:rsid w:val="000247DC"/>
    <w:rsid w:val="000631D6"/>
    <w:rsid w:val="00337A9D"/>
    <w:rsid w:val="003A34C3"/>
    <w:rsid w:val="003B5717"/>
    <w:rsid w:val="004B679D"/>
    <w:rsid w:val="00663342"/>
    <w:rsid w:val="00711DF1"/>
    <w:rsid w:val="008F58B4"/>
    <w:rsid w:val="00A97FAE"/>
    <w:rsid w:val="00B105AC"/>
    <w:rsid w:val="00B56221"/>
    <w:rsid w:val="00CB6BBF"/>
    <w:rsid w:val="00CF4038"/>
    <w:rsid w:val="00CF4B52"/>
    <w:rsid w:val="00D2260D"/>
    <w:rsid w:val="00D34B49"/>
    <w:rsid w:val="00D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897C3-6DA0-4A55-B9F9-E9EE38D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7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7A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7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7A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2022-03-14T06:32:00Z</cp:lastPrinted>
  <dcterms:created xsi:type="dcterms:W3CDTF">2022-06-16T01:43:00Z</dcterms:created>
  <dcterms:modified xsi:type="dcterms:W3CDTF">2022-06-16T01:43:00Z</dcterms:modified>
</cp:coreProperties>
</file>